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313" w:afterLines="100" w:afterAutospacing="0" w:line="360" w:lineRule="auto"/>
        <w:ind w:left="0" w:right="0" w:firstLine="0"/>
        <w:jc w:val="center"/>
        <w:textAlignment w:val="auto"/>
        <w:rPr>
          <w:rFonts w:hint="eastAsia" w:ascii="宋体" w:hAnsi="宋体" w:eastAsia="宋体" w:cs="宋体"/>
          <w:b/>
          <w:bCs/>
          <w:i w:val="0"/>
          <w:caps w:val="0"/>
          <w:color w:val="333333"/>
          <w:spacing w:val="0"/>
          <w:sz w:val="36"/>
          <w:szCs w:val="36"/>
        </w:rPr>
      </w:pPr>
      <w:bookmarkStart w:id="0" w:name="_GoBack"/>
      <w:bookmarkEnd w:id="0"/>
      <w:r>
        <w:rPr>
          <w:rFonts w:hint="eastAsia" w:ascii="宋体" w:hAnsi="宋体" w:eastAsia="宋体" w:cs="宋体"/>
          <w:b/>
          <w:bCs/>
          <w:i w:val="0"/>
          <w:caps w:val="0"/>
          <w:color w:val="333333"/>
          <w:spacing w:val="0"/>
          <w:sz w:val="36"/>
          <w:szCs w:val="36"/>
        </w:rPr>
        <w:t>保密协议书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甲方:______________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乙方:______________身份证号:______________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鉴于乙方在甲方任职时，获得甲方支付的相应报酬，双方当事人就乙方在离职以后保守甲方技术秘密和其他商业秘密的有关事项，订定下列条款共同遵守: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一、需要保密的信息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1、本保密协议中所涉指的甲方信息资料包括但不限于: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(1)甲方所有非公开的规章制度、管理流程以及所有下发的文件；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(2)甲方签订的所有非公开的合同、法律文件以及其中所有非公开的数据和内容；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(3)甲方的重要报告、重要外部来函、各类会议纪要以及其他存档材料；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(4)甲方重要客户资料、客户统计台帐等客户资料和信息；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(5)甲方各类统计数据和报表；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(6)甲方所有的技术资料及现有科研成果、技术秘密；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(7)乙方在甲方认知期间接触、知悉的属于甲方或者虽属于第三方但甲方有保密义务的技术秘密和其他商业秘密信息。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2、保密信息的载体包括但不限于:书面、视频、音频、计算机软件以及记录甲方秘密的任何载体等。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二、保密责任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1、乙方必须对所有来自甲方的保密信息严格保密，包括执行有效的安全措施和操作规程。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乙方承诺，未经甲方同意，不得以泄露、告知、公布、发布、出版、传授、转让或者其他任何方式使任何第三方(包括按照保密制度的规定不得知悉该项秘密的甲方其他职员)知悉，属于甲方或者虽属于他人但甲方承诺有保密义务的技术秘密或其他商业秘密信息，也不得在履行职务之外使用这些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3、乙方不能透露涉及商业使用权、专利权、复制权、商标、技术机密、商业机密或其他归甲方专有的权利给第三方。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三、保密期限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双方同意，乙方离职之后五年内仍对其在甲方任职期间接触、知悉的属于甲方或者虽属于第三方但甲方承诺有保密义务的技术秘密和其他商业秘密信息，承担如同任职期间一样的保密义务和不擅自使用有关秘密信息的义务，而无论乙方因何种原因离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四、违约责任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乙方泄露甲方的秘密，根据泄密造成的损失的大小，需赔偿甲方5万—20万元，严重者甲方可按&lt;刑法&gt;泄密罪追究刑事责任。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五、特别约定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1、乙方认可，甲方在支付乙方的工资报酬时，已考虑了乙方离职后需要承担的保密义务，故而无须在乙方离职时另外支付保密费。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2、双方同意，本协议作为劳动合同的附件，在劳动合同终止或解除后仍独立有效至保密期满。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3、本协议一式两份，甲乙双方各执一份，具有同等法律效力。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4、本协议经双方签字或者盖章之日起生效。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5、本协议受中华人民共和国法律管辖，并依此作出解释。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甲方法定代表人:______________乙方:______________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盖章:签字:______________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日期:______________日期:______________</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5274310" cy="5274310"/>
          <wp:effectExtent l="0" t="0" r="2540" b="2540"/>
          <wp:wrapNone/>
          <wp:docPr id="1" name="WordPictureWatermark5028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50288" descr="图片1"/>
                  <pic:cNvPicPr>
                    <a:picLocks noChangeAspect="1"/>
                  </pic:cNvPicPr>
                </pic:nvPicPr>
                <pic:blipFill>
                  <a:blip r:embed="rId1">
                    <a:lum bright="69998" contrast="-70001"/>
                  </a:blip>
                  <a:stretch>
                    <a:fillRect/>
                  </a:stretch>
                </pic:blipFill>
                <pic:spPr>
                  <a:xfrm>
                    <a:off x="0" y="0"/>
                    <a:ext cx="5274310" cy="527431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6F1E"/>
    <w:rsid w:val="078D7747"/>
    <w:rsid w:val="0E772EC1"/>
    <w:rsid w:val="37142B5C"/>
    <w:rsid w:val="7CF233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松子</cp:lastModifiedBy>
  <dcterms:modified xsi:type="dcterms:W3CDTF">2021-06-10T08:19:12Z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